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E8DE" w14:textId="0E5E3C3B" w:rsidR="00CC4269" w:rsidRDefault="00B16AAA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Preliminary Report EMO Hannover 2025</w:t>
      </w:r>
    </w:p>
    <w:p w14:paraId="50394C58" w14:textId="77777777" w:rsidR="00B16AAA" w:rsidRPr="00B16AAA" w:rsidRDefault="00B16AAA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5B8373D3" w14:textId="77777777" w:rsidR="00CC4269" w:rsidRPr="0077082D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5CFF4423" w14:textId="77777777" w:rsidR="00CC4269" w:rsidRPr="0077082D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47E5CE6D" w14:textId="77777777" w:rsidR="00CC4269" w:rsidRPr="0077082D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8F57E9D" w14:textId="3B0039EA" w:rsidR="0077082D" w:rsidRPr="0077082D" w:rsidRDefault="0077082D" w:rsidP="0077082D">
      <w:pPr>
        <w:rPr>
          <w:rFonts w:ascii="Arial" w:hAnsi="Arial"/>
          <w:b/>
          <w:bCs/>
          <w:lang w:val="en-US"/>
        </w:rPr>
      </w:pPr>
      <w:r w:rsidRPr="0077082D">
        <w:rPr>
          <w:rFonts w:ascii="Arial" w:hAnsi="Arial"/>
          <w:b/>
          <w:bCs/>
          <w:lang w:val="en-US"/>
        </w:rPr>
        <w:t>Threading with chip breaking</w:t>
      </w:r>
    </w:p>
    <w:p w14:paraId="1A1955A3" w14:textId="67FD6B49" w:rsidR="004D0320" w:rsidRDefault="0077082D" w:rsidP="009071C6">
      <w:pPr>
        <w:rPr>
          <w:rFonts w:ascii="Arial" w:hAnsi="Arial"/>
          <w:lang w:val="en-US"/>
        </w:rPr>
      </w:pPr>
      <w:r w:rsidRPr="0077082D">
        <w:rPr>
          <w:rFonts w:ascii="Arial" w:hAnsi="Arial"/>
          <w:lang w:val="en-US"/>
        </w:rPr>
        <w:t>At EMO 2025, H</w:t>
      </w:r>
      <w:r w:rsidR="000372D5">
        <w:rPr>
          <w:rFonts w:ascii="Arial" w:hAnsi="Arial"/>
          <w:lang w:val="en-US"/>
        </w:rPr>
        <w:t>orn</w:t>
      </w:r>
      <w:r w:rsidRPr="0077082D">
        <w:rPr>
          <w:rFonts w:ascii="Arial" w:hAnsi="Arial"/>
          <w:lang w:val="en-US"/>
        </w:rPr>
        <w:t xml:space="preserve"> is expanding its Supermini system with sintered geometries to include a variant for turning threads. The GM geometry is suitable for turning metric ISO internal threads in partial profiles. The chip breaker geometry generates short chips, even with difficult-to-machine and long-chipping materials. This reduces the risk of chip jamming, prevents chips from wrapping around the tool holder, and thus increases process reliability. In addition, the chip breaker facilitates chip control.</w:t>
      </w:r>
      <w:r w:rsidR="000372D5">
        <w:rPr>
          <w:rFonts w:ascii="Arial" w:hAnsi="Arial"/>
          <w:lang w:val="en-US"/>
        </w:rPr>
        <w:t xml:space="preserve"> </w:t>
      </w:r>
      <w:r w:rsidRPr="0077082D">
        <w:rPr>
          <w:rFonts w:ascii="Arial" w:hAnsi="Arial"/>
          <w:lang w:val="en-US"/>
        </w:rPr>
        <w:t>The inserts are suitable for producing metric internal threads in a core hole diameter of 5 mm (0.197") and above, in pitch sizes from 0.5 mm (0.028") to 1.5 mm (0.060"). The standard turning holders of the Supermini system are suitable as tool holders.</w:t>
      </w:r>
    </w:p>
    <w:p w14:paraId="5CD17997" w14:textId="06D427EC" w:rsidR="000372D5" w:rsidRPr="0077082D" w:rsidRDefault="000372D5" w:rsidP="009071C6">
      <w:pPr>
        <w:rPr>
          <w:rFonts w:ascii="Arial" w:hAnsi="Arial"/>
          <w:lang w:val="en-US"/>
        </w:rPr>
      </w:pPr>
      <w:r w:rsidRPr="004B10CB">
        <w:rPr>
          <w:rFonts w:ascii="Arial" w:hAnsi="Arial"/>
          <w:lang w:val="en-US"/>
        </w:rPr>
        <w:t>H</w:t>
      </w:r>
      <w:r>
        <w:rPr>
          <w:rFonts w:ascii="Arial" w:hAnsi="Arial"/>
          <w:lang w:val="en-US"/>
        </w:rPr>
        <w:t>orn</w:t>
      </w:r>
      <w:r w:rsidRPr="004B10CB">
        <w:rPr>
          <w:rFonts w:ascii="Arial" w:hAnsi="Arial"/>
          <w:lang w:val="en-US"/>
        </w:rPr>
        <w:t xml:space="preserve"> will be showcasing pure machining on 580 square metres in Hanover. Four machines, four exciting components, a wide variety of tool solutions – live in action and cutting chips throughout the entire exhibition.</w:t>
      </w:r>
      <w:r>
        <w:rPr>
          <w:rFonts w:ascii="Arial" w:hAnsi="Arial"/>
          <w:lang w:val="en-US"/>
        </w:rPr>
        <w:t xml:space="preserve"> In </w:t>
      </w:r>
      <w:r w:rsidR="008E07E7">
        <w:rPr>
          <w:rFonts w:ascii="Arial" w:hAnsi="Arial"/>
          <w:lang w:val="en-US"/>
        </w:rPr>
        <w:t>addition,</w:t>
      </w:r>
      <w:r>
        <w:rPr>
          <w:rFonts w:ascii="Arial" w:hAnsi="Arial"/>
          <w:lang w:val="en-US"/>
        </w:rPr>
        <w:t xml:space="preserve"> Horn will be displaying </w:t>
      </w:r>
      <w:r w:rsidRPr="004B10CB">
        <w:rPr>
          <w:rFonts w:ascii="Arial" w:hAnsi="Arial"/>
          <w:lang w:val="en-US"/>
        </w:rPr>
        <w:t>numerous exhibits</w:t>
      </w:r>
      <w:r>
        <w:rPr>
          <w:rFonts w:ascii="Arial" w:hAnsi="Arial"/>
          <w:lang w:val="en-US"/>
        </w:rPr>
        <w:t xml:space="preserve">, </w:t>
      </w:r>
      <w:r w:rsidRPr="004B10CB">
        <w:rPr>
          <w:rFonts w:ascii="Arial" w:hAnsi="Arial"/>
          <w:lang w:val="en-US"/>
        </w:rPr>
        <w:t>tool solutions</w:t>
      </w:r>
      <w:r>
        <w:rPr>
          <w:rFonts w:ascii="Arial" w:hAnsi="Arial"/>
          <w:lang w:val="en-US"/>
        </w:rPr>
        <w:t xml:space="preserve"> and innovations for 2025. </w:t>
      </w:r>
      <w:r w:rsidRPr="004B10CB">
        <w:rPr>
          <w:rFonts w:ascii="Arial" w:hAnsi="Arial"/>
          <w:lang w:val="en-US"/>
        </w:rPr>
        <w:t>"I am convinced that a visit to EMO will be worthwhile for our customers and interested parties – we will be presenting machining at the highest level</w:t>
      </w:r>
      <w:r>
        <w:rPr>
          <w:rFonts w:ascii="Arial" w:hAnsi="Arial"/>
          <w:lang w:val="en-US"/>
        </w:rPr>
        <w:t xml:space="preserve">” says Markus Horn, managing director of Paul Horn GmbH. </w:t>
      </w:r>
      <w:r w:rsidRPr="004B10CB">
        <w:rPr>
          <w:rFonts w:ascii="Arial" w:hAnsi="Arial"/>
          <w:lang w:val="en-US"/>
        </w:rPr>
        <w:t>"In my opinion, the best results are achieved through dialogue, and EMO offers the ideal platform for this. Visit us in Hall 5, Stand A32."</w:t>
      </w:r>
    </w:p>
    <w:p w14:paraId="58F6FF71" w14:textId="77777777" w:rsidR="004D0320" w:rsidRPr="0077082D" w:rsidRDefault="004D0320" w:rsidP="009071C6">
      <w:pPr>
        <w:rPr>
          <w:rFonts w:ascii="Arial" w:hAnsi="Arial"/>
          <w:lang w:val="en-US"/>
        </w:rPr>
      </w:pPr>
    </w:p>
    <w:p w14:paraId="16B278DB" w14:textId="5E9CB79B" w:rsidR="009071C6" w:rsidRPr="0077082D" w:rsidRDefault="008F2413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1.416</w:t>
      </w:r>
      <w:r w:rsidR="0077082D">
        <w:rPr>
          <w:rFonts w:ascii="Arial" w:hAnsi="Arial" w:cs="Arial"/>
          <w:i/>
          <w:lang w:val="en-US"/>
        </w:rPr>
        <w:t xml:space="preserve"> </w:t>
      </w:r>
      <w:r w:rsidR="009071C6" w:rsidRPr="0077082D">
        <w:rPr>
          <w:rFonts w:ascii="Arial" w:hAnsi="Arial" w:cs="Arial"/>
          <w:i/>
          <w:lang w:val="en-US"/>
        </w:rPr>
        <w:t>characters incl. spaces</w:t>
      </w:r>
    </w:p>
    <w:p w14:paraId="57D32520" w14:textId="77777777" w:rsidR="009071C6" w:rsidRPr="0077082D" w:rsidRDefault="009071C6" w:rsidP="009071C6">
      <w:pPr>
        <w:rPr>
          <w:b/>
          <w:lang w:val="en-US"/>
        </w:rPr>
      </w:pPr>
    </w:p>
    <w:p w14:paraId="5A4425F9" w14:textId="6E03B500" w:rsidR="009071C6" w:rsidRPr="0077082D" w:rsidRDefault="0077082D" w:rsidP="009071C6">
      <w:pPr>
        <w:rPr>
          <w:b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F43C5DA" wp14:editId="0609F1A0">
            <wp:extent cx="2438400" cy="3657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8AAAD" w14:textId="393C7245" w:rsidR="009071C6" w:rsidRPr="00F44A6A" w:rsidRDefault="00B05BA0" w:rsidP="009071C6">
      <w:pPr>
        <w:rPr>
          <w:rFonts w:ascii="Arial" w:hAnsi="Arial" w:cs="Arial"/>
          <w:bCs/>
          <w:lang w:val="en-US"/>
        </w:rPr>
      </w:pPr>
      <w:r w:rsidRPr="00F44A6A">
        <w:rPr>
          <w:rFonts w:ascii="Arial" w:hAnsi="Arial" w:cs="Arial"/>
          <w:bCs/>
          <w:lang w:val="en-US"/>
        </w:rPr>
        <w:t>p</w:t>
      </w:r>
      <w:r w:rsidR="009071C6" w:rsidRPr="00F44A6A">
        <w:rPr>
          <w:rFonts w:ascii="Arial" w:hAnsi="Arial" w:cs="Arial"/>
          <w:bCs/>
          <w:lang w:val="en-US"/>
        </w:rPr>
        <w:t xml:space="preserve">hoto caption: </w:t>
      </w:r>
      <w:r w:rsidR="00F44A6A" w:rsidRPr="0077082D">
        <w:rPr>
          <w:rFonts w:ascii="Arial" w:hAnsi="Arial"/>
          <w:lang w:val="en-US"/>
        </w:rPr>
        <w:t>The</w:t>
      </w:r>
      <w:r w:rsidR="005B2908">
        <w:rPr>
          <w:rFonts w:ascii="Arial" w:hAnsi="Arial"/>
          <w:lang w:val="en-US"/>
        </w:rPr>
        <w:t xml:space="preserve"> </w:t>
      </w:r>
      <w:r w:rsidR="00F44A6A" w:rsidRPr="0077082D">
        <w:rPr>
          <w:rFonts w:ascii="Arial" w:hAnsi="Arial"/>
          <w:lang w:val="en-US"/>
        </w:rPr>
        <w:t>GM geometry is suitable for turning metric ISO internal threads in partial profiles.</w:t>
      </w:r>
    </w:p>
    <w:p w14:paraId="0DD87DE7" w14:textId="77777777" w:rsidR="009071C6" w:rsidRPr="0077082D" w:rsidRDefault="009071C6" w:rsidP="009071C6">
      <w:pPr>
        <w:rPr>
          <w:rFonts w:ascii="Arial" w:hAnsi="Arial" w:cs="Arial"/>
          <w:lang w:val="en-US"/>
        </w:rPr>
      </w:pPr>
      <w:r w:rsidRPr="0077082D">
        <w:rPr>
          <w:rFonts w:ascii="Arial" w:hAnsi="Arial" w:cs="Arial"/>
          <w:lang w:val="en-US"/>
        </w:rPr>
        <w:t>Source: Horn/Sauermann</w:t>
      </w:r>
    </w:p>
    <w:p w14:paraId="4562AC3B" w14:textId="77777777" w:rsidR="009071C6" w:rsidRPr="0077082D" w:rsidRDefault="009071C6" w:rsidP="009071C6">
      <w:pPr>
        <w:rPr>
          <w:rFonts w:ascii="Arial" w:hAnsi="Arial" w:cs="Arial"/>
          <w:lang w:val="en-US"/>
        </w:rPr>
      </w:pPr>
    </w:p>
    <w:p w14:paraId="75763ECE" w14:textId="77777777" w:rsidR="00C743ED" w:rsidRPr="0077082D" w:rsidRDefault="00C743ED" w:rsidP="00C743ED">
      <w:pPr>
        <w:rPr>
          <w:rFonts w:ascii="Arial" w:hAnsi="Arial" w:cs="Arial"/>
          <w:lang w:val="en-US"/>
        </w:rPr>
      </w:pPr>
    </w:p>
    <w:p w14:paraId="545449D7" w14:textId="77777777" w:rsidR="00C743ED" w:rsidRPr="0077082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7082D">
        <w:rPr>
          <w:rFonts w:ascii="Arial" w:hAnsi="Arial" w:cs="Arial"/>
          <w:lang w:val="en-US"/>
        </w:rPr>
        <w:t>Contact person for enquiries:</w:t>
      </w:r>
    </w:p>
    <w:p w14:paraId="40A19140" w14:textId="77777777" w:rsidR="00C743ED" w:rsidRPr="0077082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7082D">
        <w:rPr>
          <w:rFonts w:ascii="Arial" w:hAnsi="Arial" w:cs="Arial"/>
          <w:lang w:val="en-US"/>
        </w:rPr>
        <w:t>Hartmetall-Werkzeugfabrik Paul Horn GmbH</w:t>
      </w:r>
    </w:p>
    <w:p w14:paraId="114E1D6B" w14:textId="77777777" w:rsidR="00C743ED" w:rsidRPr="0077082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7082D">
        <w:rPr>
          <w:rFonts w:ascii="Arial" w:hAnsi="Arial" w:cs="Arial"/>
          <w:lang w:val="en-US"/>
        </w:rPr>
        <w:t>Christian Thiele</w:t>
      </w:r>
    </w:p>
    <w:p w14:paraId="7CCB4B30" w14:textId="77777777" w:rsidR="00C743ED" w:rsidRPr="0077082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7082D">
        <w:rPr>
          <w:rFonts w:ascii="Arial" w:hAnsi="Arial" w:cs="Arial"/>
          <w:lang w:val="en-US"/>
        </w:rPr>
        <w:t>Press Officer</w:t>
      </w:r>
    </w:p>
    <w:p w14:paraId="1E106EEB" w14:textId="77777777"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14:paraId="777BF839" w14:textId="77777777" w:rsidR="00C743ED" w:rsidRPr="0077082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7082D">
        <w:rPr>
          <w:rFonts w:ascii="Arial" w:hAnsi="Arial" w:cs="Arial"/>
        </w:rPr>
        <w:t>Tel.: +49 7071 7004-1820, Fax: +49 7071 72893</w:t>
      </w:r>
    </w:p>
    <w:p w14:paraId="69EE8E27" w14:textId="77777777" w:rsidR="009968F0" w:rsidRDefault="00C743ED" w:rsidP="009968F0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7" w:history="1">
        <w:r w:rsidR="003113B5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3113B5">
        <w:rPr>
          <w:rFonts w:ascii="Arial" w:hAnsi="Arial" w:cs="Arial"/>
          <w:lang w:val="it-IT"/>
        </w:rPr>
        <w:t xml:space="preserve">, </w:t>
      </w:r>
      <w:hyperlink r:id="rId8" w:history="1">
        <w:r w:rsidR="009968F0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14:paraId="7FD05A49" w14:textId="77777777" w:rsidR="003113B5" w:rsidRPr="0077082D" w:rsidRDefault="003113B5" w:rsidP="003113B5">
      <w:pPr>
        <w:spacing w:line="360" w:lineRule="auto"/>
        <w:rPr>
          <w:rFonts w:ascii="Arial" w:hAnsi="Arial" w:cs="Arial"/>
          <w:lang w:val="en-US"/>
        </w:rPr>
      </w:pPr>
    </w:p>
    <w:p w14:paraId="7724A6D7" w14:textId="77777777" w:rsidR="00C743ED" w:rsidRDefault="00C743ED" w:rsidP="00CE37E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54217DEA" w14:textId="77777777"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23E864EF" w14:textId="77777777" w:rsidR="009071C6" w:rsidRPr="0077082D" w:rsidRDefault="009071C6" w:rsidP="009071C6">
      <w:pPr>
        <w:rPr>
          <w:rFonts w:ascii="Arial" w:hAnsi="Arial" w:cs="Arial"/>
          <w:lang w:val="en-US"/>
        </w:rPr>
      </w:pPr>
    </w:p>
    <w:sectPr w:rsidR="009071C6" w:rsidRPr="0077082D" w:rsidSect="00CC426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1874C" w14:textId="77777777" w:rsidR="006451F5" w:rsidRDefault="006451F5" w:rsidP="00925DB2">
      <w:pPr>
        <w:spacing w:after="0" w:line="240" w:lineRule="auto"/>
      </w:pPr>
      <w:r>
        <w:separator/>
      </w:r>
    </w:p>
  </w:endnote>
  <w:endnote w:type="continuationSeparator" w:id="0">
    <w:p w14:paraId="264DA453" w14:textId="77777777" w:rsidR="006451F5" w:rsidRDefault="006451F5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C8EE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510932BE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C743ED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C743ED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CB78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03CC5F2A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9968F0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9968F0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B262" w14:textId="77777777" w:rsidR="006451F5" w:rsidRDefault="006451F5" w:rsidP="00925DB2">
      <w:pPr>
        <w:spacing w:after="0" w:line="240" w:lineRule="auto"/>
      </w:pPr>
      <w:r>
        <w:separator/>
      </w:r>
    </w:p>
  </w:footnote>
  <w:footnote w:type="continuationSeparator" w:id="0">
    <w:p w14:paraId="3D640785" w14:textId="77777777" w:rsidR="006451F5" w:rsidRDefault="006451F5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3A06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017EF3D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141E90D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38967529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F196CC6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0D6EE1B1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1D4FD38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30336D9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D5BCCB7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45C976ED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1FAD199A" wp14:editId="4EBBFF0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7C0ED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5111328B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1BCCCE4C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1B12FE3F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42B0790C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1D33F129" wp14:editId="6CB7732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55"/>
    <w:rsid w:val="000034D9"/>
    <w:rsid w:val="00014CB7"/>
    <w:rsid w:val="000327A8"/>
    <w:rsid w:val="000372D5"/>
    <w:rsid w:val="000409D7"/>
    <w:rsid w:val="000468D0"/>
    <w:rsid w:val="00083723"/>
    <w:rsid w:val="00083840"/>
    <w:rsid w:val="00094644"/>
    <w:rsid w:val="000A36AA"/>
    <w:rsid w:val="000C3359"/>
    <w:rsid w:val="000C7345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113B5"/>
    <w:rsid w:val="00330180"/>
    <w:rsid w:val="0037244C"/>
    <w:rsid w:val="00392DC1"/>
    <w:rsid w:val="003977AA"/>
    <w:rsid w:val="003D70ED"/>
    <w:rsid w:val="003E3E66"/>
    <w:rsid w:val="003F3833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45B8A"/>
    <w:rsid w:val="00554440"/>
    <w:rsid w:val="00554EEF"/>
    <w:rsid w:val="00556398"/>
    <w:rsid w:val="00567DA8"/>
    <w:rsid w:val="005B2908"/>
    <w:rsid w:val="005B372D"/>
    <w:rsid w:val="005E299E"/>
    <w:rsid w:val="00617E9D"/>
    <w:rsid w:val="00636ABA"/>
    <w:rsid w:val="006451F5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7082D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07E7"/>
    <w:rsid w:val="008F2413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968F0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16AAA"/>
    <w:rsid w:val="00B505B7"/>
    <w:rsid w:val="00B5079A"/>
    <w:rsid w:val="00B6538A"/>
    <w:rsid w:val="00BA0AE7"/>
    <w:rsid w:val="00BA1CD3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1420"/>
    <w:rsid w:val="00C641DC"/>
    <w:rsid w:val="00C743ED"/>
    <w:rsid w:val="00C74A47"/>
    <w:rsid w:val="00C848B8"/>
    <w:rsid w:val="00CC4269"/>
    <w:rsid w:val="00CE37E9"/>
    <w:rsid w:val="00D564DC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4A6A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7637F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n-group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de.horn-group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Nossek, Jessica</cp:lastModifiedBy>
  <cp:revision>21</cp:revision>
  <cp:lastPrinted>2015-02-20T10:59:00Z</cp:lastPrinted>
  <dcterms:created xsi:type="dcterms:W3CDTF">2019-01-31T08:44:00Z</dcterms:created>
  <dcterms:modified xsi:type="dcterms:W3CDTF">2025-08-05T11:11:00Z</dcterms:modified>
</cp:coreProperties>
</file>